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69" w:rsidRPr="00DB4F69" w:rsidRDefault="00DB4F69" w:rsidP="00DB4F69">
      <w:pPr>
        <w:rPr>
          <w:b/>
          <w:sz w:val="28"/>
          <w:szCs w:val="28"/>
        </w:rPr>
      </w:pPr>
      <w:r w:rsidRPr="00DB4F69">
        <w:rPr>
          <w:b/>
          <w:sz w:val="28"/>
          <w:szCs w:val="28"/>
        </w:rPr>
        <w:t>Vizualizace l</w:t>
      </w:r>
      <w:bookmarkStart w:id="0" w:name="_GoBack"/>
      <w:bookmarkEnd w:id="0"/>
      <w:r w:rsidRPr="00DB4F69">
        <w:rPr>
          <w:b/>
          <w:sz w:val="28"/>
          <w:szCs w:val="28"/>
        </w:rPr>
        <w:t>aboratorních prací z obecné biologie</w:t>
      </w:r>
    </w:p>
    <w:p w:rsidR="00DB4F69" w:rsidRPr="00DB4F69" w:rsidRDefault="00DB4F69" w:rsidP="00DB4F69">
      <w:r w:rsidRPr="00DB4F69">
        <w:t xml:space="preserve">Výukové materiály vznikly v rámci projektu Vizualizace laboratorních prací z obecné biologie. Byla zpracována vybraná témata – Historie cytologie, Prokaryotická buňka, Eukaryotická buňka a Evoluce buňky. Celkem bylo vytvořeno 7 </w:t>
      </w:r>
      <w:proofErr w:type="spellStart"/>
      <w:r w:rsidRPr="00DB4F69">
        <w:t>Powerpointových</w:t>
      </w:r>
      <w:proofErr w:type="spellEnd"/>
      <w:r w:rsidRPr="00DB4F69">
        <w:t xml:space="preserve"> prezentací, 21 návodů a 21 pracovních listů. Náročností odpovídají střední škole.</w:t>
      </w:r>
      <w:r w:rsidRPr="00DB4F69">
        <w:br/>
      </w:r>
      <w:r w:rsidRPr="00DB4F69">
        <w:br/>
        <w:t>Text je strukturovaný do bodů tak, aby byl co nejvýstižnější, zároveň žákům srozumitelný. Některé kapitoly (zejména o teoriích vzniku života a evoluci buňky) mohou sloužit jako doplňkové učivo a zdroj motivace. Číslování kapitol je víceúrovňové, aby bylo možné prezentace doplnit o další podle svého uvážení. Seznam všech kapitol je uveden v obsahu. Každá prezentace obsahuje řadu názorných obrázků, fotografií, schémat. U každého obrázku je uveden odkaz na zdroj a na konci prezentace jsou uvedeny veškeré obrazové zdroje v podobě webových stránek, které tak slouží jako odkaz na danou problematiku. V závěru každé prezentace je uveden seznam literárních zdrojů, ze kterých bylo čerpáno. </w:t>
      </w:r>
      <w:r w:rsidRPr="00DB4F69">
        <w:br/>
      </w:r>
      <w:r w:rsidRPr="00DB4F69">
        <w:br/>
        <w:t>Ke každé prezentaci jsou vytvořeny pracovní návody a pracovní listy. Pracovní listy jsou koncipovány tak, aby bylo možné podpořit výuku vybraných témat experimentem</w:t>
      </w:r>
      <w:r w:rsidRPr="00DB4F69">
        <w:br/>
        <w:t>a pozorováním s využitím moderních IT technologií. Pozorování, experiment, využívání IT technologií aktivizuje a motivuje žáky. Zařazení samostatné a experimentální práce vychází ze snahy o didaktickou názornost. Využívání IT technologií je určeno možnostmi vybavení v laboratoři – například možnost využití digitální kamery na mikroskopu a pořizování fotografií, aj.</w:t>
      </w:r>
      <w:r w:rsidRPr="00DB4F69">
        <w:br/>
      </w:r>
      <w:r w:rsidRPr="00DB4F69">
        <w:br/>
        <w:t xml:space="preserve">Obsahově odráží současné poznatky biologie a vychází ze současné taxonomie organismů (dle Rozsypal, Nový přehled biologie). Při zpracování materiálů byl zvolen kompromisní taxonomický systém, který se od nejnovějších způsobů třídění organismů liší. Jednotlivé pracovní listy jsou navrženy ke každé prezentaci tak, aby doplňovaly vybraná témata a zároveň reprezentovaly domény </w:t>
      </w:r>
      <w:proofErr w:type="spellStart"/>
      <w:r w:rsidRPr="00DB4F69">
        <w:t>Bacteria</w:t>
      </w:r>
      <w:proofErr w:type="spellEnd"/>
      <w:r w:rsidRPr="00DB4F69">
        <w:t xml:space="preserve"> a </w:t>
      </w:r>
      <w:proofErr w:type="spellStart"/>
      <w:r w:rsidRPr="00DB4F69">
        <w:t>Eucarya</w:t>
      </w:r>
      <w:proofErr w:type="spellEnd"/>
      <w:r w:rsidRPr="00DB4F69">
        <w:t xml:space="preserve">. Zároveň jsou připraveny návody a pracovní listy ke každé z říší domény </w:t>
      </w:r>
      <w:proofErr w:type="spellStart"/>
      <w:r w:rsidRPr="00DB4F69">
        <w:t>Eucarya</w:t>
      </w:r>
      <w:proofErr w:type="spellEnd"/>
      <w:r w:rsidRPr="00DB4F69">
        <w:t>.      </w:t>
      </w:r>
    </w:p>
    <w:p w:rsidR="00BE7A4B" w:rsidRDefault="00DB4F69" w:rsidP="00DB4F69">
      <w:r>
        <w:t xml:space="preserve"> Veškeré dokumenty naleznete zde: </w:t>
      </w:r>
      <w:hyperlink r:id="rId4" w:history="1">
        <w:r>
          <w:rPr>
            <w:rStyle w:val="Hypertextovodkaz"/>
          </w:rPr>
          <w:t>https://www.zshk.cz/vlab/</w:t>
        </w:r>
      </w:hyperlink>
    </w:p>
    <w:sectPr w:rsidR="00BE7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9"/>
    <w:rsid w:val="0007461A"/>
    <w:rsid w:val="003C6366"/>
    <w:rsid w:val="004338B7"/>
    <w:rsid w:val="00BE7A4B"/>
    <w:rsid w:val="00DB4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F743"/>
  <w15:chartTrackingRefBased/>
  <w15:docId w15:val="{63B1F415-BB86-43B6-9F82-D3C2520F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B4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05312">
      <w:bodyDiv w:val="1"/>
      <w:marLeft w:val="0"/>
      <w:marRight w:val="0"/>
      <w:marTop w:val="0"/>
      <w:marBottom w:val="0"/>
      <w:divBdr>
        <w:top w:val="none" w:sz="0" w:space="0" w:color="auto"/>
        <w:left w:val="none" w:sz="0" w:space="0" w:color="auto"/>
        <w:bottom w:val="none" w:sz="0" w:space="0" w:color="auto"/>
        <w:right w:val="none" w:sz="0" w:space="0" w:color="auto"/>
      </w:divBdr>
      <w:divsChild>
        <w:div w:id="574439931">
          <w:marLeft w:val="0"/>
          <w:marRight w:val="0"/>
          <w:marTop w:val="0"/>
          <w:marBottom w:val="0"/>
          <w:divBdr>
            <w:top w:val="none" w:sz="0" w:space="0" w:color="auto"/>
            <w:left w:val="none" w:sz="0" w:space="0" w:color="auto"/>
            <w:bottom w:val="none" w:sz="0" w:space="0" w:color="auto"/>
            <w:right w:val="none" w:sz="0" w:space="0" w:color="auto"/>
          </w:divBdr>
          <w:divsChild>
            <w:div w:id="1162622343">
              <w:marLeft w:val="0"/>
              <w:marRight w:val="0"/>
              <w:marTop w:val="0"/>
              <w:marBottom w:val="0"/>
              <w:divBdr>
                <w:top w:val="none" w:sz="0" w:space="0" w:color="auto"/>
                <w:left w:val="none" w:sz="0" w:space="0" w:color="auto"/>
                <w:bottom w:val="none" w:sz="0" w:space="0" w:color="auto"/>
                <w:right w:val="none" w:sz="0" w:space="0" w:color="auto"/>
              </w:divBdr>
              <w:divsChild>
                <w:div w:id="649552391">
                  <w:marLeft w:val="0"/>
                  <w:marRight w:val="0"/>
                  <w:marTop w:val="0"/>
                  <w:marBottom w:val="225"/>
                  <w:divBdr>
                    <w:top w:val="none" w:sz="0" w:space="0" w:color="auto"/>
                    <w:left w:val="none" w:sz="0" w:space="0" w:color="auto"/>
                    <w:bottom w:val="none" w:sz="0" w:space="0" w:color="auto"/>
                    <w:right w:val="none" w:sz="0" w:space="0" w:color="auto"/>
                  </w:divBdr>
                  <w:divsChild>
                    <w:div w:id="1660577320">
                      <w:marLeft w:val="0"/>
                      <w:marRight w:val="0"/>
                      <w:marTop w:val="0"/>
                      <w:marBottom w:val="0"/>
                      <w:divBdr>
                        <w:top w:val="none" w:sz="0" w:space="0" w:color="auto"/>
                        <w:left w:val="none" w:sz="0" w:space="0" w:color="auto"/>
                        <w:bottom w:val="none" w:sz="0" w:space="0" w:color="auto"/>
                        <w:right w:val="none" w:sz="0" w:space="0" w:color="auto"/>
                      </w:divBdr>
                      <w:divsChild>
                        <w:div w:id="773479493">
                          <w:marLeft w:val="0"/>
                          <w:marRight w:val="0"/>
                          <w:marTop w:val="0"/>
                          <w:marBottom w:val="0"/>
                          <w:divBdr>
                            <w:top w:val="none" w:sz="0" w:space="0" w:color="auto"/>
                            <w:left w:val="none" w:sz="0" w:space="0" w:color="auto"/>
                            <w:bottom w:val="none" w:sz="0" w:space="0" w:color="auto"/>
                            <w:right w:val="none" w:sz="0" w:space="0" w:color="auto"/>
                          </w:divBdr>
                          <w:divsChild>
                            <w:div w:id="1596355964">
                              <w:marLeft w:val="0"/>
                              <w:marRight w:val="0"/>
                              <w:marTop w:val="0"/>
                              <w:marBottom w:val="0"/>
                              <w:divBdr>
                                <w:top w:val="none" w:sz="0" w:space="0" w:color="auto"/>
                                <w:left w:val="none" w:sz="0" w:space="0" w:color="auto"/>
                                <w:bottom w:val="none" w:sz="0" w:space="0" w:color="auto"/>
                                <w:right w:val="none" w:sz="0" w:space="0" w:color="auto"/>
                              </w:divBdr>
                              <w:divsChild>
                                <w:div w:id="370346637">
                                  <w:marLeft w:val="0"/>
                                  <w:marRight w:val="0"/>
                                  <w:marTop w:val="0"/>
                                  <w:marBottom w:val="0"/>
                                  <w:divBdr>
                                    <w:top w:val="none" w:sz="0" w:space="0" w:color="auto"/>
                                    <w:left w:val="none" w:sz="0" w:space="0" w:color="auto"/>
                                    <w:bottom w:val="none" w:sz="0" w:space="0" w:color="auto"/>
                                    <w:right w:val="none" w:sz="0" w:space="0" w:color="auto"/>
                                  </w:divBdr>
                                  <w:divsChild>
                                    <w:div w:id="471562432">
                                      <w:marLeft w:val="0"/>
                                      <w:marRight w:val="0"/>
                                      <w:marTop w:val="0"/>
                                      <w:marBottom w:val="0"/>
                                      <w:divBdr>
                                        <w:top w:val="none" w:sz="0" w:space="0" w:color="auto"/>
                                        <w:left w:val="none" w:sz="0" w:space="0" w:color="auto"/>
                                        <w:bottom w:val="none" w:sz="0" w:space="0" w:color="auto"/>
                                        <w:right w:val="none" w:sz="0" w:space="0" w:color="auto"/>
                                      </w:divBdr>
                                      <w:divsChild>
                                        <w:div w:id="1244608033">
                                          <w:marLeft w:val="0"/>
                                          <w:marRight w:val="0"/>
                                          <w:marTop w:val="0"/>
                                          <w:marBottom w:val="0"/>
                                          <w:divBdr>
                                            <w:top w:val="none" w:sz="0" w:space="0" w:color="auto"/>
                                            <w:left w:val="none" w:sz="0" w:space="0" w:color="auto"/>
                                            <w:bottom w:val="none" w:sz="0" w:space="0" w:color="auto"/>
                                            <w:right w:val="none" w:sz="0" w:space="0" w:color="auto"/>
                                          </w:divBdr>
                                          <w:divsChild>
                                            <w:div w:id="20266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01713">
      <w:bodyDiv w:val="1"/>
      <w:marLeft w:val="0"/>
      <w:marRight w:val="0"/>
      <w:marTop w:val="0"/>
      <w:marBottom w:val="0"/>
      <w:divBdr>
        <w:top w:val="none" w:sz="0" w:space="0" w:color="auto"/>
        <w:left w:val="none" w:sz="0" w:space="0" w:color="auto"/>
        <w:bottom w:val="none" w:sz="0" w:space="0" w:color="auto"/>
        <w:right w:val="none" w:sz="0" w:space="0" w:color="auto"/>
      </w:divBdr>
      <w:divsChild>
        <w:div w:id="209223067">
          <w:marLeft w:val="0"/>
          <w:marRight w:val="0"/>
          <w:marTop w:val="0"/>
          <w:marBottom w:val="0"/>
          <w:divBdr>
            <w:top w:val="none" w:sz="0" w:space="0" w:color="auto"/>
            <w:left w:val="none" w:sz="0" w:space="0" w:color="auto"/>
            <w:bottom w:val="none" w:sz="0" w:space="0" w:color="auto"/>
            <w:right w:val="none" w:sz="0" w:space="0" w:color="auto"/>
          </w:divBdr>
          <w:divsChild>
            <w:div w:id="3552884">
              <w:marLeft w:val="0"/>
              <w:marRight w:val="0"/>
              <w:marTop w:val="0"/>
              <w:marBottom w:val="0"/>
              <w:divBdr>
                <w:top w:val="none" w:sz="0" w:space="0" w:color="auto"/>
                <w:left w:val="none" w:sz="0" w:space="0" w:color="auto"/>
                <w:bottom w:val="none" w:sz="0" w:space="0" w:color="auto"/>
                <w:right w:val="none" w:sz="0" w:space="0" w:color="auto"/>
              </w:divBdr>
              <w:divsChild>
                <w:div w:id="503934967">
                  <w:marLeft w:val="0"/>
                  <w:marRight w:val="0"/>
                  <w:marTop w:val="0"/>
                  <w:marBottom w:val="225"/>
                  <w:divBdr>
                    <w:top w:val="none" w:sz="0" w:space="0" w:color="auto"/>
                    <w:left w:val="none" w:sz="0" w:space="0" w:color="auto"/>
                    <w:bottom w:val="none" w:sz="0" w:space="0" w:color="auto"/>
                    <w:right w:val="none" w:sz="0" w:space="0" w:color="auto"/>
                  </w:divBdr>
                  <w:divsChild>
                    <w:div w:id="586305749">
                      <w:marLeft w:val="0"/>
                      <w:marRight w:val="0"/>
                      <w:marTop w:val="0"/>
                      <w:marBottom w:val="0"/>
                      <w:divBdr>
                        <w:top w:val="none" w:sz="0" w:space="0" w:color="auto"/>
                        <w:left w:val="none" w:sz="0" w:space="0" w:color="auto"/>
                        <w:bottom w:val="none" w:sz="0" w:space="0" w:color="auto"/>
                        <w:right w:val="none" w:sz="0" w:space="0" w:color="auto"/>
                      </w:divBdr>
                      <w:divsChild>
                        <w:div w:id="2040811860">
                          <w:marLeft w:val="0"/>
                          <w:marRight w:val="0"/>
                          <w:marTop w:val="0"/>
                          <w:marBottom w:val="0"/>
                          <w:divBdr>
                            <w:top w:val="none" w:sz="0" w:space="0" w:color="auto"/>
                            <w:left w:val="none" w:sz="0" w:space="0" w:color="auto"/>
                            <w:bottom w:val="none" w:sz="0" w:space="0" w:color="auto"/>
                            <w:right w:val="none" w:sz="0" w:space="0" w:color="auto"/>
                          </w:divBdr>
                          <w:divsChild>
                            <w:div w:id="2122407505">
                              <w:marLeft w:val="0"/>
                              <w:marRight w:val="0"/>
                              <w:marTop w:val="0"/>
                              <w:marBottom w:val="0"/>
                              <w:divBdr>
                                <w:top w:val="none" w:sz="0" w:space="0" w:color="auto"/>
                                <w:left w:val="none" w:sz="0" w:space="0" w:color="auto"/>
                                <w:bottom w:val="none" w:sz="0" w:space="0" w:color="auto"/>
                                <w:right w:val="none" w:sz="0" w:space="0" w:color="auto"/>
                              </w:divBdr>
                              <w:divsChild>
                                <w:div w:id="637997324">
                                  <w:marLeft w:val="0"/>
                                  <w:marRight w:val="0"/>
                                  <w:marTop w:val="0"/>
                                  <w:marBottom w:val="0"/>
                                  <w:divBdr>
                                    <w:top w:val="none" w:sz="0" w:space="0" w:color="auto"/>
                                    <w:left w:val="none" w:sz="0" w:space="0" w:color="auto"/>
                                    <w:bottom w:val="none" w:sz="0" w:space="0" w:color="auto"/>
                                    <w:right w:val="none" w:sz="0" w:space="0" w:color="auto"/>
                                  </w:divBdr>
                                  <w:divsChild>
                                    <w:div w:id="1154493144">
                                      <w:marLeft w:val="0"/>
                                      <w:marRight w:val="0"/>
                                      <w:marTop w:val="0"/>
                                      <w:marBottom w:val="0"/>
                                      <w:divBdr>
                                        <w:top w:val="none" w:sz="0" w:space="0" w:color="auto"/>
                                        <w:left w:val="none" w:sz="0" w:space="0" w:color="auto"/>
                                        <w:bottom w:val="none" w:sz="0" w:space="0" w:color="auto"/>
                                        <w:right w:val="none" w:sz="0" w:space="0" w:color="auto"/>
                                      </w:divBdr>
                                      <w:divsChild>
                                        <w:div w:id="1885174818">
                                          <w:marLeft w:val="0"/>
                                          <w:marRight w:val="0"/>
                                          <w:marTop w:val="0"/>
                                          <w:marBottom w:val="0"/>
                                          <w:divBdr>
                                            <w:top w:val="none" w:sz="0" w:space="0" w:color="auto"/>
                                            <w:left w:val="none" w:sz="0" w:space="0" w:color="auto"/>
                                            <w:bottom w:val="none" w:sz="0" w:space="0" w:color="auto"/>
                                            <w:right w:val="none" w:sz="0" w:space="0" w:color="auto"/>
                                          </w:divBdr>
                                          <w:divsChild>
                                            <w:div w:id="16294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shk.cz/vla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1870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Horakova</dc:creator>
  <cp:keywords/>
  <dc:description/>
  <cp:lastModifiedBy>Tereza Horakova</cp:lastModifiedBy>
  <cp:revision>1</cp:revision>
  <dcterms:created xsi:type="dcterms:W3CDTF">2019-10-19T17:17:00Z</dcterms:created>
  <dcterms:modified xsi:type="dcterms:W3CDTF">2019-10-19T17:19:00Z</dcterms:modified>
</cp:coreProperties>
</file>